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RONPA0492ZPB</w:t>
      </w:r>
      <w:r w:rsidDel="00000000" w:rsidR="00000000" w:rsidRPr="00000000">
        <w:rPr>
          <w:rtl w:val="0"/>
        </w:rPr>
      </w:r>
    </w:p>
    <w:p w:rsidR="00000000" w:rsidDel="00000000" w:rsidP="00000000" w:rsidRDefault="00000000" w:rsidRPr="00000000" w14:paraId="00000006">
      <w:pPr>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Mlaștina Budos - Sântimbru</w:t>
      </w:r>
      <w:r w:rsidDel="00000000" w:rsidR="00000000" w:rsidRPr="00000000">
        <w:rPr>
          <w:rtl w:val="0"/>
        </w:rPr>
      </w:r>
    </w:p>
    <w:p w:rsidR="00000000" w:rsidDel="00000000" w:rsidP="00000000" w:rsidRDefault="00000000" w:rsidRPr="00000000" w14:paraId="00000009">
      <w:pPr>
        <w:spacing w:befor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98,62%</w:t>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RONPA0492 Mlaștina Budos – Sântimbru;</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145"/>
        <w:gridCol w:w="6855"/>
        <w:tblGridChange w:id="0">
          <w:tblGrid>
            <w:gridCol w:w="214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 </w:t>
            </w:r>
          </w:p>
          <w:p w:rsidR="00000000" w:rsidDel="00000000" w:rsidP="00000000" w:rsidRDefault="00000000" w:rsidRPr="00000000" w14:paraId="00000070">
            <w:pPr>
              <w:spacing w:after="0" w:lineRule="auto"/>
              <w:jc w:val="both"/>
              <w:rPr/>
            </w:pPr>
            <w:r w:rsidDel="00000000" w:rsidR="00000000" w:rsidRPr="00000000">
              <w:rPr>
                <w:sz w:val="22"/>
                <w:szCs w:val="22"/>
                <w:rtl w:val="0"/>
              </w:rPr>
              <w:t xml:space="preserve">91D0* Turbării cu vegetație forestier</w:t>
            </w:r>
            <w:r w:rsidDel="00000000" w:rsidR="00000000" w:rsidRPr="00000000">
              <w:rPr>
                <w:rtl w:val="0"/>
              </w:rPr>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7110* Tinoave bombate active</w:t>
            </w:r>
          </w:p>
          <w:p w:rsidR="00000000" w:rsidDel="00000000" w:rsidP="00000000" w:rsidRDefault="00000000" w:rsidRPr="00000000" w14:paraId="00000073">
            <w:pPr>
              <w:spacing w:after="0" w:lineRule="auto"/>
              <w:jc w:val="both"/>
              <w:rPr/>
            </w:pPr>
            <w:r w:rsidDel="00000000" w:rsidR="00000000" w:rsidRPr="00000000">
              <w:rPr>
                <w:sz w:val="22"/>
                <w:szCs w:val="22"/>
                <w:rtl w:val="0"/>
              </w:rPr>
              <w:t xml:space="preserve">7140 Mlaştini turboase de tranziţie şi turbării mişcătoare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1203 Hyla arborea</w:t>
              <w:br w:type="textWrapping"/>
              <w:t xml:space="preserve">1214 Rana arvalis</w:t>
              <w:br w:type="textWrapping"/>
              <w:t xml:space="preserve">1213 Rana temporaria</w:t>
              <w:br w:type="textWrapping"/>
              <w:t xml:space="preserve">2473 Vipera berus</w:t>
            </w:r>
          </w:p>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1313 Eptesicus nilssonii</w:t>
              <w:br w:type="textWrapping"/>
              <w:t xml:space="preserve">1327 Eptesicus serotinus</w:t>
              <w:br w:type="textWrapping"/>
              <w:t xml:space="preserve">1312 Nyctalus noctula</w:t>
              <w:br w:type="textWrapping"/>
              <w:t xml:space="preserve">1309 Pipistrellus pipistrellus</w:t>
              <w:br w:type="textWrapping"/>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E01.01 Urbanizare continuă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de management activ pentru ecosistemele de turbării </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B3">
      <w:pPr>
        <w:spacing w:before="240" w:lineRule="auto"/>
        <w:jc w:val="cente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7if88oqtwaf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iunie 2025 – online, 17 iunie 2025 - DS Harghita.</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 </w:t>
      </w:r>
      <w:r w:rsidDel="00000000" w:rsidR="00000000" w:rsidRPr="00000000">
        <w:rPr>
          <w:sz w:val="22"/>
          <w:szCs w:val="22"/>
          <w:rtl w:val="0"/>
        </w:rPr>
        <w:t xml:space="preserve">au avut loc consultări la prefectura Harghita cu reprezentanții fiecărui UAT din județ.</w:t>
      </w:r>
    </w:p>
    <w:p w:rsidR="00000000" w:rsidDel="00000000" w:rsidP="00000000" w:rsidRDefault="00000000" w:rsidRPr="00000000" w14:paraId="000000B9">
      <w:pPr>
        <w:spacing w:before="240" w:lineRule="auto"/>
        <w:jc w:val="center"/>
        <w:rPr/>
      </w:pPr>
      <w:r w:rsidDel="00000000" w:rsidR="00000000" w:rsidRPr="00000000">
        <w:rPr>
          <w:rtl w:val="0"/>
        </w:rPr>
      </w:r>
    </w:p>
    <w:p w:rsidR="00000000" w:rsidDel="00000000" w:rsidP="00000000" w:rsidRDefault="00000000" w:rsidRPr="00000000" w14:paraId="000000B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spacing w:after="0" w:lineRule="auto"/>
        <w:jc w:val="center"/>
        <w:rPr/>
      </w:pPr>
      <w:r w:rsidDel="00000000" w:rsidR="00000000" w:rsidRPr="00000000">
        <w:rPr>
          <w:rtl w:val="0"/>
        </w:rPr>
      </w:r>
    </w:p>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D">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z7ghjXdIV4NvthT93dzp0g/nA==">CgMxLjAyDmguN2lmODhvcXR3YWZwOAByITFXRzJDNEZ1YUNIalRzc3FzamRyazFtb0xJbHoybzZaaw==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